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A61C" w14:textId="77777777" w:rsidR="00167FE8" w:rsidRDefault="00157F8B" w:rsidP="00157F8B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3036A584" wp14:editId="3B7897AA">
            <wp:extent cx="1649737" cy="707390"/>
            <wp:effectExtent l="0" t="0" r="762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013" cy="70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D3958" w14:textId="77777777" w:rsidR="00167FE8" w:rsidRDefault="00167FE8">
      <w:pPr>
        <w:spacing w:after="0" w:line="259" w:lineRule="auto"/>
        <w:ind w:left="61" w:firstLine="0"/>
        <w:jc w:val="center"/>
      </w:pPr>
    </w:p>
    <w:p w14:paraId="390DAF26" w14:textId="77777777" w:rsidR="00167FE8" w:rsidRDefault="00157F8B" w:rsidP="00157F8B">
      <w:pPr>
        <w:spacing w:after="41" w:line="465" w:lineRule="auto"/>
        <w:ind w:right="1503"/>
        <w:jc w:val="center"/>
      </w:pPr>
      <w:r>
        <w:rPr>
          <w:b/>
        </w:rPr>
        <w:t>Technicians and Learning Technologists Special Interest Group Terms of Reference</w:t>
      </w:r>
    </w:p>
    <w:p w14:paraId="5D0517E6" w14:textId="77777777" w:rsidR="00167FE8" w:rsidRDefault="00157F8B">
      <w:pPr>
        <w:spacing w:after="346" w:line="259" w:lineRule="auto"/>
        <w:ind w:left="0" w:firstLine="0"/>
      </w:pPr>
      <w:r>
        <w:rPr>
          <w:b/>
        </w:rPr>
        <w:t>Group</w:t>
      </w:r>
      <w:r>
        <w:rPr>
          <w:rFonts w:ascii="Verdana" w:eastAsia="Verdana" w:hAnsi="Verdana" w:cs="Verdana"/>
          <w:b/>
        </w:rPr>
        <w:t xml:space="preserve"> </w:t>
      </w:r>
      <w:r>
        <w:rPr>
          <w:b/>
        </w:rPr>
        <w:t xml:space="preserve">purpose </w:t>
      </w:r>
    </w:p>
    <w:p w14:paraId="2772BD41" w14:textId="77777777" w:rsidR="00167FE8" w:rsidRPr="00220511" w:rsidRDefault="00157F8B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220511">
        <w:rPr>
          <w:sz w:val="20"/>
          <w:szCs w:val="20"/>
        </w:rPr>
        <w:t>Share and disseminate best practice throughout the community on the use/implementation of simulation/learning technologies.</w:t>
      </w:r>
      <w:r w:rsidRPr="00220511">
        <w:rPr>
          <w:b/>
          <w:sz w:val="20"/>
          <w:szCs w:val="20"/>
        </w:rPr>
        <w:t xml:space="preserve"> </w:t>
      </w:r>
    </w:p>
    <w:p w14:paraId="77D33343" w14:textId="77777777" w:rsidR="00167FE8" w:rsidRPr="00220511" w:rsidRDefault="00157F8B">
      <w:pPr>
        <w:numPr>
          <w:ilvl w:val="0"/>
          <w:numId w:val="1"/>
        </w:numPr>
        <w:spacing w:after="82" w:line="259" w:lineRule="auto"/>
        <w:ind w:hanging="360"/>
        <w:rPr>
          <w:sz w:val="20"/>
          <w:szCs w:val="20"/>
        </w:rPr>
      </w:pPr>
      <w:r w:rsidRPr="00220511">
        <w:rPr>
          <w:sz w:val="20"/>
          <w:szCs w:val="20"/>
        </w:rPr>
        <w:t xml:space="preserve">Establish effective lines of communication to assist function and productivity </w:t>
      </w:r>
      <w:r w:rsidRPr="00220511">
        <w:rPr>
          <w:b/>
          <w:sz w:val="20"/>
          <w:szCs w:val="20"/>
        </w:rPr>
        <w:t xml:space="preserve"> </w:t>
      </w:r>
    </w:p>
    <w:p w14:paraId="7C628A92" w14:textId="77777777" w:rsidR="00167FE8" w:rsidRPr="00220511" w:rsidRDefault="00157F8B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220511">
        <w:rPr>
          <w:sz w:val="20"/>
          <w:szCs w:val="20"/>
        </w:rPr>
        <w:t>Link in and support the wider *</w:t>
      </w:r>
      <w:r w:rsidRPr="00220511">
        <w:rPr>
          <w:b/>
          <w:sz w:val="20"/>
          <w:szCs w:val="20"/>
        </w:rPr>
        <w:t>aims of the ASPiH community</w:t>
      </w:r>
      <w:r w:rsidRPr="00220511">
        <w:rPr>
          <w:sz w:val="20"/>
          <w:szCs w:val="20"/>
        </w:rPr>
        <w:t xml:space="preserve"> through the use and implementation of current and emerging technologies</w:t>
      </w:r>
      <w:r w:rsidRPr="00220511">
        <w:rPr>
          <w:b/>
          <w:sz w:val="20"/>
          <w:szCs w:val="20"/>
        </w:rPr>
        <w:t xml:space="preserve"> </w:t>
      </w:r>
    </w:p>
    <w:p w14:paraId="6B6AFF58" w14:textId="77777777" w:rsidR="00167FE8" w:rsidRPr="00220511" w:rsidRDefault="00157F8B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220511">
        <w:rPr>
          <w:sz w:val="20"/>
          <w:szCs w:val="20"/>
        </w:rPr>
        <w:t>Develop robust standards or guidelines around the role of simulation support to help ensure quality simulation delivery.</w:t>
      </w:r>
      <w:r w:rsidRPr="00220511">
        <w:rPr>
          <w:b/>
          <w:sz w:val="20"/>
          <w:szCs w:val="20"/>
        </w:rPr>
        <w:t xml:space="preserve"> </w:t>
      </w:r>
    </w:p>
    <w:p w14:paraId="02D2BA00" w14:textId="77777777" w:rsidR="00167FE8" w:rsidRPr="00220511" w:rsidRDefault="00157F8B">
      <w:pPr>
        <w:numPr>
          <w:ilvl w:val="0"/>
          <w:numId w:val="1"/>
        </w:numPr>
        <w:spacing w:after="84" w:line="259" w:lineRule="auto"/>
        <w:ind w:hanging="360"/>
        <w:rPr>
          <w:sz w:val="20"/>
          <w:szCs w:val="20"/>
        </w:rPr>
      </w:pPr>
      <w:r w:rsidRPr="00220511">
        <w:rPr>
          <w:sz w:val="20"/>
          <w:szCs w:val="20"/>
        </w:rPr>
        <w:t>Discuss the development and application of high quality, low – high fidelity simulation.</w:t>
      </w:r>
      <w:r w:rsidRPr="00220511">
        <w:rPr>
          <w:b/>
          <w:sz w:val="20"/>
          <w:szCs w:val="20"/>
        </w:rPr>
        <w:t xml:space="preserve"> </w:t>
      </w:r>
    </w:p>
    <w:p w14:paraId="69363C2F" w14:textId="77777777" w:rsidR="00167FE8" w:rsidRPr="00220511" w:rsidRDefault="00157F8B">
      <w:pPr>
        <w:numPr>
          <w:ilvl w:val="0"/>
          <w:numId w:val="1"/>
        </w:numPr>
        <w:spacing w:after="87" w:line="259" w:lineRule="auto"/>
        <w:ind w:hanging="360"/>
        <w:rPr>
          <w:sz w:val="20"/>
          <w:szCs w:val="20"/>
        </w:rPr>
      </w:pPr>
      <w:r w:rsidRPr="00220511">
        <w:rPr>
          <w:sz w:val="20"/>
          <w:szCs w:val="20"/>
        </w:rPr>
        <w:t>Development of a forum that allows easier collaboration and sharing of materials.</w:t>
      </w:r>
      <w:r w:rsidRPr="00220511">
        <w:rPr>
          <w:b/>
          <w:sz w:val="20"/>
          <w:szCs w:val="20"/>
        </w:rPr>
        <w:t xml:space="preserve">  </w:t>
      </w:r>
    </w:p>
    <w:p w14:paraId="60AFBB07" w14:textId="77777777" w:rsidR="00167FE8" w:rsidRPr="00220511" w:rsidRDefault="00157F8B">
      <w:pPr>
        <w:numPr>
          <w:ilvl w:val="0"/>
          <w:numId w:val="1"/>
        </w:numPr>
        <w:spacing w:after="42"/>
        <w:ind w:hanging="360"/>
        <w:rPr>
          <w:sz w:val="20"/>
          <w:szCs w:val="20"/>
        </w:rPr>
      </w:pPr>
      <w:r w:rsidRPr="00220511">
        <w:rPr>
          <w:sz w:val="20"/>
          <w:szCs w:val="20"/>
        </w:rPr>
        <w:t>Actively update members on new developments that are occurring within simulation at a local, regional, national and international level.</w:t>
      </w:r>
      <w:r w:rsidRPr="00220511">
        <w:rPr>
          <w:b/>
          <w:sz w:val="20"/>
          <w:szCs w:val="20"/>
        </w:rPr>
        <w:t xml:space="preserve"> </w:t>
      </w:r>
    </w:p>
    <w:p w14:paraId="50A6F839" w14:textId="77777777" w:rsidR="00167FE8" w:rsidRPr="00220511" w:rsidRDefault="00157F8B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220511">
        <w:rPr>
          <w:sz w:val="20"/>
          <w:szCs w:val="20"/>
        </w:rPr>
        <w:t xml:space="preserve">Promote </w:t>
      </w:r>
      <w:r w:rsidR="00220511" w:rsidRPr="00220511">
        <w:rPr>
          <w:sz w:val="20"/>
          <w:szCs w:val="20"/>
        </w:rPr>
        <w:t>and support</w:t>
      </w:r>
      <w:r w:rsidRPr="00220511">
        <w:rPr>
          <w:sz w:val="20"/>
          <w:szCs w:val="20"/>
        </w:rPr>
        <w:t xml:space="preserve"> the Department of Health’s framework for Technology Enhanced Learning through the role of technicians and/or technologist </w:t>
      </w:r>
      <w:r w:rsidRPr="00220511">
        <w:rPr>
          <w:b/>
          <w:sz w:val="20"/>
          <w:szCs w:val="20"/>
        </w:rPr>
        <w:t xml:space="preserve"> </w:t>
      </w:r>
    </w:p>
    <w:p w14:paraId="308D8623" w14:textId="77777777" w:rsidR="00220511" w:rsidRPr="00220511" w:rsidRDefault="00220511" w:rsidP="00220511">
      <w:pPr>
        <w:ind w:left="705" w:firstLine="0"/>
        <w:rPr>
          <w:sz w:val="20"/>
          <w:szCs w:val="20"/>
        </w:rPr>
      </w:pPr>
    </w:p>
    <w:p w14:paraId="405FC7FA" w14:textId="77777777" w:rsidR="00220511" w:rsidRPr="00220511" w:rsidRDefault="00157F8B" w:rsidP="00220511">
      <w:pPr>
        <w:spacing w:after="103" w:line="259" w:lineRule="auto"/>
        <w:ind w:left="0" w:firstLine="0"/>
      </w:pPr>
      <w:r>
        <w:rPr>
          <w:b/>
        </w:rPr>
        <w:t xml:space="preserve">Chair - </w:t>
      </w:r>
      <w:r>
        <w:t>To be chaired by joint members of the ASPiH community</w:t>
      </w:r>
      <w:r>
        <w:rPr>
          <w:b/>
        </w:rPr>
        <w:t xml:space="preserve"> </w:t>
      </w:r>
      <w:r w:rsidR="00220511">
        <w:t>from</w:t>
      </w:r>
    </w:p>
    <w:p w14:paraId="3587A4CD" w14:textId="5C3436DC" w:rsidR="00167FE8" w:rsidRPr="00220511" w:rsidRDefault="00220511" w:rsidP="00220511">
      <w:pPr>
        <w:pStyle w:val="NoSpacing"/>
      </w:pPr>
      <w:r w:rsidRPr="00220511">
        <w:t>Health Education England</w:t>
      </w:r>
    </w:p>
    <w:p w14:paraId="2FCA244A" w14:textId="77777777" w:rsidR="00220511" w:rsidRPr="00220511" w:rsidRDefault="00220511" w:rsidP="00220511">
      <w:pPr>
        <w:pStyle w:val="NoSpacing"/>
      </w:pPr>
      <w:r w:rsidRPr="00220511">
        <w:t>Higher Education Institution</w:t>
      </w:r>
    </w:p>
    <w:p w14:paraId="78DF0039" w14:textId="25ACDACD" w:rsidR="00220511" w:rsidRDefault="00220511" w:rsidP="00220511">
      <w:pPr>
        <w:pStyle w:val="NoSpacing"/>
      </w:pPr>
      <w:r w:rsidRPr="00220511">
        <w:t>NHS Trust</w:t>
      </w:r>
      <w:r w:rsidR="00554DB0">
        <w:t xml:space="preserve"> </w:t>
      </w:r>
    </w:p>
    <w:p w14:paraId="1E1886A4" w14:textId="77777777" w:rsidR="00220511" w:rsidRPr="00220511" w:rsidRDefault="00220511" w:rsidP="00220511">
      <w:pPr>
        <w:pStyle w:val="NoSpacing"/>
      </w:pPr>
    </w:p>
    <w:p w14:paraId="2DF205D7" w14:textId="2E990742" w:rsidR="00167FE8" w:rsidRDefault="00157F8B">
      <w:pPr>
        <w:spacing w:after="328"/>
        <w:ind w:left="10"/>
      </w:pPr>
      <w:r>
        <w:rPr>
          <w:b/>
        </w:rPr>
        <w:t xml:space="preserve">Membership – </w:t>
      </w:r>
      <w:r w:rsidRPr="00554DB0">
        <w:rPr>
          <w:color w:val="auto"/>
        </w:rPr>
        <w:t xml:space="preserve">Open to all </w:t>
      </w:r>
    </w:p>
    <w:p w14:paraId="38D6CECA" w14:textId="77777777" w:rsidR="00167FE8" w:rsidRDefault="00157F8B">
      <w:pPr>
        <w:spacing w:after="277"/>
        <w:ind w:left="10"/>
      </w:pPr>
      <w:r>
        <w:rPr>
          <w:b/>
        </w:rPr>
        <w:t xml:space="preserve">Meetings – </w:t>
      </w:r>
      <w:r>
        <w:t xml:space="preserve">At </w:t>
      </w:r>
      <w:proofErr w:type="spellStart"/>
      <w:r>
        <w:t>ASPiH’s</w:t>
      </w:r>
      <w:proofErr w:type="spellEnd"/>
      <w:r>
        <w:t xml:space="preserve"> annual conference and </w:t>
      </w:r>
      <w:r w:rsidR="00220511">
        <w:t xml:space="preserve">at Tech Sig monthly meetings </w:t>
      </w:r>
      <w:r>
        <w:t>throughout the year, opportunity will be given for formal meetings to share ideas within the meeting programme allowing potential new members to register interest and become involved.</w:t>
      </w:r>
      <w:r>
        <w:rPr>
          <w:b/>
        </w:rPr>
        <w:t xml:space="preserve">  </w:t>
      </w:r>
    </w:p>
    <w:p w14:paraId="23C7F260" w14:textId="77777777" w:rsidR="00167FE8" w:rsidRDefault="00157F8B">
      <w:pPr>
        <w:spacing w:after="274"/>
        <w:ind w:left="10"/>
      </w:pPr>
      <w:r>
        <w:rPr>
          <w:b/>
        </w:rPr>
        <w:t xml:space="preserve">Accountability and Reporting – </w:t>
      </w:r>
      <w:r>
        <w:t>a</w:t>
      </w:r>
      <w:r>
        <w:rPr>
          <w:b/>
        </w:rPr>
        <w:t xml:space="preserve"> </w:t>
      </w:r>
      <w:r w:rsidR="00220511">
        <w:t xml:space="preserve">co-chair </w:t>
      </w:r>
      <w:r>
        <w:t>will act as a conduit of information to and from the ASPiH exec and Annual conference local organising committee [LOC].</w:t>
      </w:r>
      <w:r>
        <w:rPr>
          <w:b/>
        </w:rPr>
        <w:t xml:space="preserve"> </w:t>
      </w:r>
    </w:p>
    <w:p w14:paraId="48AA224B" w14:textId="77777777" w:rsidR="00167FE8" w:rsidRDefault="00157F8B" w:rsidP="00220511">
      <w:pPr>
        <w:spacing w:line="626" w:lineRule="auto"/>
        <w:ind w:left="10" w:right="2064"/>
      </w:pPr>
      <w:r>
        <w:rPr>
          <w:b/>
        </w:rPr>
        <w:t xml:space="preserve">Review - </w:t>
      </w:r>
      <w:r>
        <w:t xml:space="preserve">Chair/Terms of reference/membership/attendance to be reviewed annually. * </w:t>
      </w:r>
    </w:p>
    <w:p w14:paraId="41F273C8" w14:textId="77777777" w:rsidR="00220511" w:rsidRPr="00157F8B" w:rsidRDefault="00220511" w:rsidP="00157F8B">
      <w:pPr>
        <w:pStyle w:val="NoSpacing"/>
        <w:ind w:left="0" w:firstLine="0"/>
        <w:rPr>
          <w:b/>
        </w:rPr>
      </w:pPr>
      <w:r w:rsidRPr="00157F8B">
        <w:rPr>
          <w:b/>
        </w:rPr>
        <w:t>Joint chair</w:t>
      </w:r>
    </w:p>
    <w:p w14:paraId="0D50A603" w14:textId="77777777" w:rsidR="00220511" w:rsidRPr="00157F8B" w:rsidRDefault="00220511" w:rsidP="00157F8B">
      <w:pPr>
        <w:pStyle w:val="NoSpacing"/>
        <w:ind w:left="0" w:firstLine="0"/>
        <w:rPr>
          <w:sz w:val="20"/>
          <w:szCs w:val="20"/>
        </w:rPr>
      </w:pPr>
      <w:r w:rsidRPr="00157F8B">
        <w:rPr>
          <w:sz w:val="20"/>
          <w:szCs w:val="20"/>
        </w:rPr>
        <w:t xml:space="preserve">HEE </w:t>
      </w:r>
      <w:hyperlink r:id="rId8" w:history="1">
        <w:r w:rsidR="00157F8B" w:rsidRPr="00157F8B">
          <w:rPr>
            <w:rStyle w:val="Hyperlink"/>
            <w:b/>
            <w:sz w:val="20"/>
            <w:szCs w:val="20"/>
          </w:rPr>
          <w:t>Chris Gay</w:t>
        </w:r>
      </w:hyperlink>
      <w:r w:rsidR="00157F8B" w:rsidRPr="00157F8B">
        <w:rPr>
          <w:sz w:val="20"/>
          <w:szCs w:val="20"/>
        </w:rPr>
        <w:t xml:space="preserve"> </w:t>
      </w:r>
    </w:p>
    <w:p w14:paraId="69FD7935" w14:textId="77777777" w:rsidR="00220511" w:rsidRPr="00157F8B" w:rsidRDefault="00220511" w:rsidP="00157F8B">
      <w:pPr>
        <w:pStyle w:val="NoSpacing"/>
        <w:ind w:left="0" w:firstLine="0"/>
        <w:rPr>
          <w:sz w:val="20"/>
          <w:szCs w:val="20"/>
        </w:rPr>
      </w:pPr>
      <w:r w:rsidRPr="00157F8B">
        <w:rPr>
          <w:sz w:val="20"/>
          <w:szCs w:val="20"/>
        </w:rPr>
        <w:t xml:space="preserve">HEI </w:t>
      </w:r>
      <w:r w:rsidR="00157F8B">
        <w:rPr>
          <w:sz w:val="20"/>
          <w:szCs w:val="20"/>
        </w:rPr>
        <w:t xml:space="preserve"> </w:t>
      </w:r>
      <w:hyperlink r:id="rId9" w:history="1">
        <w:r w:rsidRPr="00157F8B">
          <w:rPr>
            <w:rStyle w:val="Hyperlink"/>
            <w:b/>
            <w:sz w:val="20"/>
            <w:szCs w:val="20"/>
          </w:rPr>
          <w:t>Sam McCormack</w:t>
        </w:r>
      </w:hyperlink>
    </w:p>
    <w:p w14:paraId="3C1FE854" w14:textId="77777777" w:rsidR="00167FE8" w:rsidRPr="00220511" w:rsidRDefault="00220511" w:rsidP="00157F8B">
      <w:pPr>
        <w:pStyle w:val="NoSpacing"/>
        <w:ind w:left="0" w:firstLine="0"/>
        <w:rPr>
          <w:b/>
          <w:sz w:val="20"/>
        </w:rPr>
      </w:pPr>
      <w:r w:rsidRPr="00157F8B">
        <w:rPr>
          <w:color w:val="FF0000"/>
          <w:sz w:val="20"/>
          <w:szCs w:val="20"/>
        </w:rPr>
        <w:t xml:space="preserve">NHS TRUST VACANT </w:t>
      </w:r>
      <w:r w:rsidR="00157F8B">
        <w:rPr>
          <w:b/>
          <w:sz w:val="20"/>
        </w:rPr>
        <w:tab/>
        <w:t xml:space="preserve"> </w:t>
      </w:r>
    </w:p>
    <w:sectPr w:rsidR="00167FE8" w:rsidRPr="00220511">
      <w:headerReference w:type="default" r:id="rId10"/>
      <w:footerReference w:type="default" r:id="rId11"/>
      <w:pgSz w:w="11906" w:h="16838"/>
      <w:pgMar w:top="721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FEF5" w14:textId="77777777" w:rsidR="00220511" w:rsidRDefault="00220511" w:rsidP="00220511">
      <w:pPr>
        <w:spacing w:after="0" w:line="240" w:lineRule="auto"/>
      </w:pPr>
      <w:r>
        <w:separator/>
      </w:r>
    </w:p>
  </w:endnote>
  <w:endnote w:type="continuationSeparator" w:id="0">
    <w:p w14:paraId="3944EDEC" w14:textId="77777777" w:rsidR="00220511" w:rsidRDefault="00220511" w:rsidP="0022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D285" w14:textId="77777777" w:rsidR="00220511" w:rsidRDefault="00A03EAD" w:rsidP="00157F8B">
    <w:pPr>
      <w:pStyle w:val="Footer"/>
      <w:ind w:left="0" w:firstLine="0"/>
    </w:pPr>
    <w:hyperlink r:id="rId1" w:history="1">
      <w:r w:rsidR="00157F8B">
        <w:rPr>
          <w:rStyle w:val="Hyperlink"/>
        </w:rPr>
        <w:t>SIGs (aspih.org.uk)</w:t>
      </w:r>
    </w:hyperlink>
    <w:hyperlink r:id="rId2">
      <w:r w:rsidR="00157F8B">
        <w:t xml:space="preserve"> </w:t>
      </w:r>
    </w:hyperlink>
    <w:r w:rsidR="00157F8B">
      <w:t xml:space="preserve">                                                                                                                </w:t>
    </w:r>
    <w:r w:rsidR="00220511">
      <w:rPr>
        <w:b/>
        <w:sz w:val="20"/>
      </w:rPr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20C4" w14:textId="77777777" w:rsidR="00220511" w:rsidRDefault="00220511" w:rsidP="00220511">
      <w:pPr>
        <w:spacing w:after="0" w:line="240" w:lineRule="auto"/>
      </w:pPr>
      <w:r>
        <w:separator/>
      </w:r>
    </w:p>
  </w:footnote>
  <w:footnote w:type="continuationSeparator" w:id="0">
    <w:p w14:paraId="7FCCE0FB" w14:textId="77777777" w:rsidR="00220511" w:rsidRDefault="00220511" w:rsidP="0022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8CC5" w14:textId="77777777" w:rsidR="00220511" w:rsidRDefault="00220511" w:rsidP="002205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731C9"/>
    <w:multiLevelType w:val="hybridMultilevel"/>
    <w:tmpl w:val="4574CDE2"/>
    <w:lvl w:ilvl="0" w:tplc="12D250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275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6028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1C21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481F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2A81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4D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4E46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A84A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173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FE8"/>
    <w:rsid w:val="00157F8B"/>
    <w:rsid w:val="00167FE8"/>
    <w:rsid w:val="00220511"/>
    <w:rsid w:val="00554DB0"/>
    <w:rsid w:val="00A0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DA3E"/>
  <w15:docId w15:val="{F903A3A9-8033-48BD-BC15-35554324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363" w:lineRule="auto"/>
      <w:ind w:left="37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1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20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11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205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51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20511"/>
    <w:pPr>
      <w:spacing w:after="0" w:line="240" w:lineRule="auto"/>
      <w:ind w:left="370" w:hanging="1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Gay@hee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mantha.Mccormack@brunel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ih.org.uk/about-us/" TargetMode="External"/><Relationship Id="rId1" Type="http://schemas.openxmlformats.org/officeDocument/2006/relationships/hyperlink" Target="https://aspih.org.uk/resources/si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</dc:title>
  <dc:subject/>
  <dc:creator>christines</dc:creator>
  <cp:keywords/>
  <cp:lastModifiedBy>Chris Gay</cp:lastModifiedBy>
  <cp:revision>4</cp:revision>
  <dcterms:created xsi:type="dcterms:W3CDTF">2022-11-10T14:02:00Z</dcterms:created>
  <dcterms:modified xsi:type="dcterms:W3CDTF">2022-12-21T14:41:00Z</dcterms:modified>
</cp:coreProperties>
</file>